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Интеллектуальная цифровая платформа DigiCity.AI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en-US"/>
        </w:rPr>
      </w:r>
      <w:r/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функциональных характеристик программного обеспечения</w:t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Интеллектуальная цифровая платформа DigiCity.AI</w:t>
      </w:r>
      <w:r>
        <w:rPr>
          <w:rFonts w:ascii="Times New Roman" w:hAnsi="Times New Roman"/>
          <w:sz w:val="28"/>
          <w:szCs w:val="28"/>
        </w:rPr>
        <w:t xml:space="preserve"> — это программно-аппаратный комплекс для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ешения задач контроля и управления различным оборудованием и объектами цифрового двойника с применением технологий искусственного интеллекта, включая направления: автоматизации производства, видеоаналитики, интернета вещей, уличного освещения, городской ин</w:t>
      </w:r>
      <w:r>
        <w:rPr>
          <w:rFonts w:ascii="Times New Roman" w:hAnsi="Times New Roman"/>
          <w:sz w:val="28"/>
          <w:szCs w:val="28"/>
        </w:rPr>
        <w:t xml:space="preserve">фраструктуры.</w:t>
      </w:r>
      <w:r/>
      <w:r/>
    </w:p>
    <w:p>
      <w:pPr>
        <w:pStyle w:val="669"/>
        <w:pBdr/>
        <w:bidi w:val="false"/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Система предназначена для решения следующих задач:</w:t>
      </w:r>
      <w:r/>
      <w:r/>
    </w:p>
    <w:p>
      <w:pPr>
        <w:pStyle w:val="669"/>
        <w:numPr>
          <w:ilvl w:val="0"/>
          <w:numId w:val="4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автоматический сбор и анализ данных с камер видеонаблюдения</w:t>
      </w:r>
      <w:r>
        <w:rPr>
          <w:rFonts w:ascii="Times New Roman" w:hAnsi="Times New Roman"/>
          <w:sz w:val="28"/>
          <w:szCs w:val="28"/>
        </w:rPr>
        <w:t xml:space="preserve">;</w:t>
      </w:r>
      <w:r/>
      <w:r/>
    </w:p>
    <w:p>
      <w:pPr>
        <w:pStyle w:val="669"/>
        <w:numPr>
          <w:ilvl w:val="0"/>
          <w:numId w:val="4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обработка информации от устройств интернета вещей и приборов учета энергоресурсов</w:t>
      </w:r>
      <w:r>
        <w:rPr>
          <w:rFonts w:ascii="Times New Roman" w:hAnsi="Times New Roman"/>
          <w:sz w:val="28"/>
          <w:szCs w:val="28"/>
        </w:rPr>
        <w:t xml:space="preserve">;</w:t>
      </w:r>
      <w:r/>
      <w:r/>
    </w:p>
    <w:p>
      <w:pPr>
        <w:pStyle w:val="669"/>
        <w:numPr>
          <w:ilvl w:val="0"/>
          <w:numId w:val="4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применение нейронных сетей для анализа и прогнозирования событий, работы системы поддержки принятия решений</w:t>
      </w:r>
      <w:r>
        <w:rPr>
          <w:rFonts w:ascii="Times New Roman" w:hAnsi="Times New Roman"/>
          <w:sz w:val="28"/>
          <w:szCs w:val="28"/>
        </w:rPr>
        <w:t xml:space="preserve">;</w:t>
      </w:r>
      <w:r/>
      <w:r/>
    </w:p>
    <w:p>
      <w:pPr>
        <w:pStyle w:val="669"/>
        <w:numPr>
          <w:ilvl w:val="0"/>
          <w:numId w:val="4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визуализация данных и формирование статистических отчетов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/>
      <w:r/>
    </w:p>
    <w:p>
      <w:pPr>
        <w:pStyle w:val="669"/>
        <w:pBdr/>
        <w:bidi w:val="false"/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Возможности системы:</w:t>
      </w:r>
      <w:r/>
      <w:r/>
    </w:p>
    <w:p>
      <w:pPr>
        <w:pStyle w:val="669"/>
        <w:numPr>
          <w:ilvl w:val="0"/>
          <w:numId w:val="5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Гибкое управление приборами мониторинга и управления</w:t>
      </w:r>
      <w:r>
        <w:rPr>
          <w:rFonts w:ascii="Times New Roman" w:hAnsi="Times New Roman"/>
          <w:sz w:val="28"/>
          <w:szCs w:val="28"/>
          <w:lang w:val="en-US"/>
        </w:rPr>
        <w:t xml:space="preserve">;</w:t>
      </w:r>
      <w:r/>
      <w:r/>
    </w:p>
    <w:p>
      <w:pPr>
        <w:pStyle w:val="669"/>
        <w:numPr>
          <w:ilvl w:val="0"/>
          <w:numId w:val="5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Формирование базы данных и отчётов об эксплуатации объектов;</w:t>
      </w:r>
      <w:r/>
      <w:r/>
    </w:p>
    <w:p>
      <w:pPr>
        <w:pStyle w:val="669"/>
        <w:numPr>
          <w:ilvl w:val="0"/>
          <w:numId w:val="5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Прогнозирование событий</w:t>
      </w:r>
      <w:r>
        <w:rPr>
          <w:rFonts w:ascii="Times New Roman" w:hAnsi="Times New Roman"/>
          <w:sz w:val="28"/>
          <w:szCs w:val="28"/>
        </w:rPr>
        <w:t xml:space="preserve"> на основе собранных данных от приборов;</w:t>
      </w:r>
      <w:r/>
      <w:r/>
    </w:p>
    <w:p>
      <w:pPr>
        <w:pStyle w:val="669"/>
        <w:numPr>
          <w:ilvl w:val="0"/>
          <w:numId w:val="5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Повышение уровня оперативно диспетчерского управления;</w:t>
      </w:r>
      <w:r/>
      <w:r/>
    </w:p>
    <w:p>
      <w:pPr>
        <w:pStyle w:val="669"/>
        <w:numPr>
          <w:ilvl w:val="0"/>
          <w:numId w:val="5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Поддержка принятия решений пользователями в области управления объектами;</w:t>
      </w:r>
      <w:r/>
      <w:r/>
    </w:p>
    <w:p>
      <w:pPr>
        <w:pStyle w:val="669"/>
        <w:numPr>
          <w:ilvl w:val="0"/>
          <w:numId w:val="5"/>
        </w:numPr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Сигнализация о неисправностях на объектах мониторинга и управления.</w:t>
      </w:r>
      <w:r/>
      <w:r/>
    </w:p>
    <w:p>
      <w:pPr>
        <w:pStyle w:val="669"/>
        <w:pBdr/>
        <w:bidi w:val="false"/>
        <w:spacing/>
        <w:ind w:right="0" w:firstLine="567" w:left="0"/>
        <w:jc w:val="both"/>
        <w:rPr/>
      </w:pPr>
      <w:r/>
      <w:r/>
    </w:p>
    <w:sectPr>
      <w:footnotePr/>
      <w:endnotePr/>
      <w:type w:val="nextPage"/>
      <w:pgSz w:h="16838" w:orient="portrait" w:w="11906"/>
      <w:pgMar w:top="1134" w:right="854" w:bottom="1134" w:left="113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OpenSymbol">
    <w:panose1 w:val="05010000000000000000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cs="OpenSymbol"/>
        <w:sz w:val="28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cs="OpenSymbol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cs="OpenSymbol"/>
        <w:sz w:val="28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cs="OpenSymbol"/>
      </w:rPr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cs="OpenSymbol"/>
        <w:sz w:val="28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cs="OpenSymbol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cs="OpenSymbol"/>
        <w:sz w:val="28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cs="Open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 Unicode MS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9"/>
    <w:next w:val="669"/>
    <w:uiPriority w:val="39"/>
    <w:unhideWhenUsed/>
    <w:pPr>
      <w:pBdr/>
      <w:spacing w:after="100"/>
      <w:ind/>
    </w:pPr>
  </w:style>
  <w:style w:type="paragraph" w:styleId="189">
    <w:name w:val="toc 2"/>
    <w:basedOn w:val="669"/>
    <w:next w:val="669"/>
    <w:uiPriority w:val="39"/>
    <w:unhideWhenUsed/>
    <w:pPr>
      <w:pBdr/>
      <w:spacing w:after="100"/>
      <w:ind w:left="220"/>
    </w:pPr>
  </w:style>
  <w:style w:type="paragraph" w:styleId="190">
    <w:name w:val="toc 3"/>
    <w:basedOn w:val="669"/>
    <w:next w:val="669"/>
    <w:uiPriority w:val="39"/>
    <w:unhideWhenUsed/>
    <w:pPr>
      <w:pBdr/>
      <w:spacing w:after="100"/>
      <w:ind w:left="440"/>
    </w:pPr>
  </w:style>
  <w:style w:type="paragraph" w:styleId="191">
    <w:name w:val="toc 4"/>
    <w:basedOn w:val="669"/>
    <w:next w:val="669"/>
    <w:uiPriority w:val="39"/>
    <w:unhideWhenUsed/>
    <w:pPr>
      <w:pBdr/>
      <w:spacing w:after="100"/>
      <w:ind w:left="660"/>
    </w:pPr>
  </w:style>
  <w:style w:type="paragraph" w:styleId="192">
    <w:name w:val="toc 5"/>
    <w:basedOn w:val="669"/>
    <w:next w:val="669"/>
    <w:uiPriority w:val="39"/>
    <w:unhideWhenUsed/>
    <w:pPr>
      <w:pBdr/>
      <w:spacing w:after="100"/>
      <w:ind w:left="880"/>
    </w:pPr>
  </w:style>
  <w:style w:type="paragraph" w:styleId="193">
    <w:name w:val="toc 6"/>
    <w:basedOn w:val="669"/>
    <w:next w:val="669"/>
    <w:uiPriority w:val="39"/>
    <w:unhideWhenUsed/>
    <w:pPr>
      <w:pBdr/>
      <w:spacing w:after="100"/>
      <w:ind w:left="1100"/>
    </w:pPr>
  </w:style>
  <w:style w:type="paragraph" w:styleId="194">
    <w:name w:val="toc 7"/>
    <w:basedOn w:val="669"/>
    <w:next w:val="669"/>
    <w:uiPriority w:val="39"/>
    <w:unhideWhenUsed/>
    <w:pPr>
      <w:pBdr/>
      <w:spacing w:after="100"/>
      <w:ind w:left="1320"/>
    </w:pPr>
  </w:style>
  <w:style w:type="paragraph" w:styleId="195">
    <w:name w:val="toc 8"/>
    <w:basedOn w:val="669"/>
    <w:next w:val="669"/>
    <w:uiPriority w:val="39"/>
    <w:unhideWhenUsed/>
    <w:pPr>
      <w:pBdr/>
      <w:spacing w:after="100"/>
      <w:ind w:left="1540"/>
    </w:pPr>
  </w:style>
  <w:style w:type="paragraph" w:styleId="196">
    <w:name w:val="toc 9"/>
    <w:basedOn w:val="669"/>
    <w:next w:val="669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 Unicode MS"/>
      <w:color w:val="auto"/>
      <w:sz w:val="24"/>
      <w:szCs w:val="24"/>
      <w:lang w:val="ru-RU" w:eastAsia="zh-CN" w:bidi="hi-IN"/>
    </w:rPr>
  </w:style>
  <w:style w:type="character" w:styleId="670">
    <w:name w:val="Маркеры списка"/>
    <w:qFormat/>
    <w:pPr>
      <w:pBdr/>
      <w:spacing/>
      <w:ind/>
    </w:pPr>
    <w:rPr>
      <w:rFonts w:ascii="OpenSymbol" w:hAnsi="OpenSymbol" w:eastAsia="OpenSymbol" w:cs="OpenSymbol"/>
    </w:rPr>
  </w:style>
  <w:style w:type="paragraph" w:styleId="671">
    <w:name w:val="Заголовок"/>
    <w:basedOn w:val="669"/>
    <w:next w:val="672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672">
    <w:name w:val="Body Text"/>
    <w:basedOn w:val="669"/>
    <w:pPr>
      <w:pBdr/>
      <w:spacing w:after="140" w:before="0" w:line="276" w:lineRule="auto"/>
      <w:ind/>
    </w:pPr>
  </w:style>
  <w:style w:type="paragraph" w:styleId="673">
    <w:name w:val="List"/>
    <w:basedOn w:val="672"/>
    <w:pPr>
      <w:pBdr/>
      <w:spacing/>
      <w:ind/>
    </w:pPr>
    <w:rPr>
      <w:rFonts w:cs="Arial Unicode MS"/>
    </w:rPr>
  </w:style>
  <w:style w:type="paragraph" w:styleId="674">
    <w:name w:val="Caption"/>
    <w:basedOn w:val="669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675">
    <w:name w:val="Указатель"/>
    <w:basedOn w:val="669"/>
    <w:qFormat/>
    <w:pPr>
      <w:suppressLineNumbers w:val="true"/>
      <w:pBdr/>
      <w:spacing/>
      <w:ind/>
    </w:pPr>
    <w:rPr>
      <w:rFonts w:cs="Arial Unicode M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11</cp:revision>
  <dcterms:created xsi:type="dcterms:W3CDTF">2023-12-11T03:09:26Z</dcterms:created>
  <dcterms:modified xsi:type="dcterms:W3CDTF">2025-12-04T09:37:40Z</dcterms:modified>
</cp:coreProperties>
</file>